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9B726" w14:textId="77777777" w:rsidR="00F86E73" w:rsidRDefault="00CC0CF7" w:rsidP="003134AE">
      <w:pPr>
        <w:pStyle w:val="Titel"/>
      </w:pPr>
      <w:r>
        <w:fldChar w:fldCharType="begin"/>
      </w:r>
      <w:r>
        <w:instrText xml:space="preserve"> FILLIN  Titel \o  \* MERGEFORMAT </w:instrText>
      </w:r>
      <w:r>
        <w:fldChar w:fldCharType="separate"/>
      </w:r>
      <w:proofErr w:type="spellStart"/>
      <w:r w:rsidR="003134AE">
        <w:t>Agrivalor</w:t>
      </w:r>
      <w:proofErr w:type="spellEnd"/>
      <w:r w:rsidR="00857F34">
        <w:t>® "Normalbetrieb"</w:t>
      </w:r>
      <w:r w:rsidR="00101235">
        <w:t xml:space="preserve"> </w:t>
      </w:r>
      <w:r>
        <w:fldChar w:fldCharType="end"/>
      </w:r>
    </w:p>
    <w:p w14:paraId="69D3ED2A" w14:textId="77777777" w:rsidR="003134AE" w:rsidRPr="003134AE" w:rsidRDefault="003134AE" w:rsidP="003134AE">
      <w:pPr>
        <w:spacing w:before="480" w:after="120" w:line="240" w:lineRule="exact"/>
        <w:rPr>
          <w:rFonts w:asciiTheme="minorHAnsi" w:hAnsiTheme="minorHAnsi"/>
        </w:rPr>
      </w:pPr>
      <w:r w:rsidRPr="003134AE">
        <w:rPr>
          <w:rFonts w:asciiTheme="minorHAnsi" w:hAnsiTheme="minorHAnsi"/>
        </w:rPr>
        <w:t>Agriexpert hat in Zusammenarbeit mit Netkom IT Services GmbH die Software Agrivalor</w:t>
      </w:r>
      <w:r w:rsidR="003902E7" w:rsidRPr="00B40DC9">
        <w:rPr>
          <w:rFonts w:asciiTheme="minorHAnsi" w:hAnsiTheme="minorHAnsi"/>
        </w:rPr>
        <w:t>®</w:t>
      </w:r>
      <w:r w:rsidRPr="003134AE">
        <w:rPr>
          <w:rFonts w:asciiTheme="minorHAnsi" w:hAnsiTheme="minorHAnsi"/>
        </w:rPr>
        <w:t xml:space="preserve"> zur Berechnung des landwirtschaftlichen Ertragswertes gemäss der Schätzungsanleitung vom 31. Januar 2018 entwickelt. Nachfolgend erläutern wir Ihnen gerne unser Angebot</w:t>
      </w:r>
      <w:r w:rsidR="003902E7">
        <w:rPr>
          <w:rFonts w:asciiTheme="minorHAnsi" w:hAnsiTheme="minorHAnsi"/>
        </w:rPr>
        <w:t>, wenn Sie Agrivalor</w:t>
      </w:r>
      <w:r w:rsidR="003902E7" w:rsidRPr="00D87DF7">
        <w:rPr>
          <w:rFonts w:asciiTheme="minorHAnsi" w:hAnsiTheme="minorHAnsi"/>
        </w:rPr>
        <w:t>®</w:t>
      </w:r>
      <w:r w:rsidR="003902E7">
        <w:rPr>
          <w:rFonts w:asciiTheme="minorHAnsi" w:hAnsiTheme="minorHAnsi"/>
        </w:rPr>
        <w:t xml:space="preserve"> nutzen wollen</w:t>
      </w:r>
      <w:r w:rsidR="00516A1D">
        <w:rPr>
          <w:rFonts w:asciiTheme="minorHAnsi" w:hAnsiTheme="minorHAnsi"/>
        </w:rPr>
        <w:t xml:space="preserve"> und das weitere Vorgehen </w:t>
      </w:r>
      <w:r w:rsidR="003902E7">
        <w:rPr>
          <w:rFonts w:asciiTheme="minorHAnsi" w:hAnsiTheme="minorHAnsi"/>
        </w:rPr>
        <w:t xml:space="preserve">dazu. </w:t>
      </w:r>
    </w:p>
    <w:p w14:paraId="023E6597" w14:textId="77777777" w:rsidR="00857F34" w:rsidRDefault="003134AE" w:rsidP="00857F34">
      <w:pPr>
        <w:spacing w:before="480" w:after="120" w:line="240" w:lineRule="exact"/>
        <w:rPr>
          <w:rFonts w:asciiTheme="minorHAnsi" w:hAnsiTheme="minorHAnsi"/>
          <w:b/>
        </w:rPr>
      </w:pPr>
      <w:r w:rsidRPr="003134AE">
        <w:rPr>
          <w:rFonts w:asciiTheme="minorHAnsi" w:hAnsiTheme="minorHAnsi"/>
          <w:b/>
        </w:rPr>
        <w:t xml:space="preserve">Funktionsumfang </w:t>
      </w:r>
      <w:r w:rsidR="00857F34">
        <w:rPr>
          <w:rFonts w:asciiTheme="minorHAnsi" w:hAnsiTheme="minorHAnsi"/>
          <w:b/>
        </w:rPr>
        <w:t xml:space="preserve">für </w:t>
      </w:r>
      <w:proofErr w:type="spellStart"/>
      <w:r w:rsidRPr="003134AE">
        <w:rPr>
          <w:rFonts w:asciiTheme="minorHAnsi" w:hAnsiTheme="minorHAnsi"/>
          <w:b/>
        </w:rPr>
        <w:t>Agrivalor</w:t>
      </w:r>
      <w:proofErr w:type="spellEnd"/>
      <w:r w:rsidR="00857F34">
        <w:rPr>
          <w:rFonts w:asciiTheme="minorHAnsi" w:hAnsiTheme="minorHAnsi"/>
          <w:b/>
        </w:rPr>
        <w:t>® "Normalbetrieb"</w:t>
      </w:r>
    </w:p>
    <w:p w14:paraId="2ECBFE11" w14:textId="77777777" w:rsidR="003134AE" w:rsidRPr="003134AE" w:rsidRDefault="003134AE" w:rsidP="00857F34">
      <w:pPr>
        <w:spacing w:before="480" w:after="120" w:line="240" w:lineRule="exact"/>
        <w:rPr>
          <w:rFonts w:asciiTheme="minorHAnsi" w:hAnsiTheme="minorHAnsi"/>
        </w:rPr>
      </w:pPr>
      <w:r w:rsidRPr="003134AE">
        <w:rPr>
          <w:rFonts w:asciiTheme="minorHAnsi" w:hAnsiTheme="minorHAnsi"/>
        </w:rPr>
        <w:t xml:space="preserve">Die als Webapplikation aufgebaute Software </w:t>
      </w:r>
      <w:proofErr w:type="spellStart"/>
      <w:r w:rsidR="005E36AF">
        <w:rPr>
          <w:rFonts w:asciiTheme="minorHAnsi" w:hAnsiTheme="minorHAnsi"/>
        </w:rPr>
        <w:t>Agrivalor</w:t>
      </w:r>
      <w:proofErr w:type="spellEnd"/>
      <w:r w:rsidR="005E36AF">
        <w:rPr>
          <w:rFonts w:asciiTheme="minorHAnsi" w:hAnsiTheme="minorHAnsi"/>
        </w:rPr>
        <w:t>®</w:t>
      </w:r>
      <w:r w:rsidR="00256C07">
        <w:rPr>
          <w:rFonts w:asciiTheme="minorHAnsi" w:hAnsiTheme="minorHAnsi"/>
        </w:rPr>
        <w:t xml:space="preserve"> </w:t>
      </w:r>
      <w:r w:rsidRPr="003134AE">
        <w:rPr>
          <w:rFonts w:asciiTheme="minorHAnsi" w:hAnsiTheme="minorHAnsi"/>
        </w:rPr>
        <w:t>hat folgenden Funktionsumfang:</w:t>
      </w:r>
    </w:p>
    <w:p w14:paraId="62DE8C19" w14:textId="77777777" w:rsidR="003134AE" w:rsidRPr="003134AE" w:rsidRDefault="003134AE" w:rsidP="00292315">
      <w:pPr>
        <w:pStyle w:val="Aufzhlungszeichen"/>
      </w:pPr>
      <w:r w:rsidRPr="003134AE">
        <w:t xml:space="preserve">Berechnung des landwirtschaftlichen Ertragswertes basierend auf der Anleitung für die Schätzungsanleitung des landwirtschaftlichen Ertragswertes vom 31. Januar 2018 für landwirtschaftliche Gewerbe und Grundstücke. Ausgenommen </w:t>
      </w:r>
      <w:r w:rsidR="00292315">
        <w:t xml:space="preserve">ist das </w:t>
      </w:r>
      <w:r w:rsidRPr="003134AE">
        <w:t>Kapitel 9</w:t>
      </w:r>
      <w:r w:rsidR="00292315">
        <w:t>,</w:t>
      </w:r>
      <w:r w:rsidRPr="003134AE">
        <w:t xml:space="preserve"> Betriebe des produzierenden Gartenbaus (Programmierung derzeit nich</w:t>
      </w:r>
      <w:r w:rsidR="00292315">
        <w:t>t geplant)</w:t>
      </w:r>
    </w:p>
    <w:p w14:paraId="0EB17539" w14:textId="77777777" w:rsidR="003134AE" w:rsidRPr="003134AE" w:rsidRDefault="003134AE" w:rsidP="00292315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 w:rsidRPr="003134AE">
        <w:rPr>
          <w:rFonts w:asciiTheme="minorHAnsi" w:hAnsiTheme="minorHAnsi"/>
        </w:rPr>
        <w:t xml:space="preserve">Berechnung der Belastungsgrenze für landwirtschaftliche Gewerbe und </w:t>
      </w:r>
      <w:r w:rsidR="00292315">
        <w:rPr>
          <w:rFonts w:asciiTheme="minorHAnsi" w:hAnsiTheme="minorHAnsi"/>
        </w:rPr>
        <w:t>Grundstücke gemäss Art. 73 BGBB</w:t>
      </w:r>
    </w:p>
    <w:p w14:paraId="48EAD2E4" w14:textId="77777777" w:rsidR="003134AE" w:rsidRPr="003134AE" w:rsidRDefault="003134AE" w:rsidP="00292315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 w:rsidRPr="003134AE">
        <w:rPr>
          <w:rFonts w:asciiTheme="minorHAnsi" w:hAnsiTheme="minorHAnsi"/>
        </w:rPr>
        <w:t>Berechnung des Pachtzinses für landwirtschaftliche Grundstücke und Gewerbe nach den Grundsätzen der Verordnung über die Bemessung des landwirtschaftlichen Pachtzinses vom 11. Februar 1987 mit</w:t>
      </w:r>
      <w:r w:rsidR="00292315">
        <w:rPr>
          <w:rFonts w:asciiTheme="minorHAnsi" w:hAnsiTheme="minorHAnsi"/>
        </w:rPr>
        <w:t xml:space="preserve"> Änderungen vom 31. Januar 2018</w:t>
      </w:r>
    </w:p>
    <w:p w14:paraId="73A93DBB" w14:textId="77777777" w:rsidR="003134AE" w:rsidRPr="003134AE" w:rsidRDefault="005E36AF" w:rsidP="00292315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Agrivalor® </w:t>
      </w:r>
      <w:r w:rsidR="00292315">
        <w:rPr>
          <w:rFonts w:asciiTheme="minorHAnsi" w:hAnsiTheme="minorHAnsi"/>
        </w:rPr>
        <w:t>stellt dem Benutzer fünf</w:t>
      </w:r>
      <w:r w:rsidR="00857F34">
        <w:rPr>
          <w:rFonts w:asciiTheme="minorHAnsi" w:hAnsiTheme="minorHAnsi"/>
        </w:rPr>
        <w:t xml:space="preserve"> verschiedene Standardb</w:t>
      </w:r>
      <w:r w:rsidR="00292315">
        <w:rPr>
          <w:rFonts w:asciiTheme="minorHAnsi" w:hAnsiTheme="minorHAnsi"/>
        </w:rPr>
        <w:t>erichte in Form von PDF-Dateien</w:t>
      </w:r>
      <w:r w:rsidR="003134AE" w:rsidRPr="003134AE">
        <w:rPr>
          <w:rFonts w:asciiTheme="minorHAnsi" w:hAnsiTheme="minorHAnsi"/>
        </w:rPr>
        <w:t xml:space="preserve"> zur Verfügung:</w:t>
      </w:r>
    </w:p>
    <w:p w14:paraId="3EB22505" w14:textId="77777777" w:rsidR="003134AE" w:rsidRPr="003134AE" w:rsidRDefault="003134AE" w:rsidP="00292315">
      <w:pPr>
        <w:pStyle w:val="Listenabsatz"/>
        <w:numPr>
          <w:ilvl w:val="1"/>
          <w:numId w:val="17"/>
        </w:numPr>
        <w:spacing w:after="60"/>
        <w:rPr>
          <w:rFonts w:asciiTheme="minorHAnsi" w:hAnsiTheme="minorHAnsi"/>
        </w:rPr>
      </w:pPr>
      <w:r w:rsidRPr="003134AE">
        <w:rPr>
          <w:rFonts w:asciiTheme="minorHAnsi" w:hAnsiTheme="minorHAnsi"/>
        </w:rPr>
        <w:t>Schätzungsergebnis: Ertragswert und Belastungsgrenze pro Grundstück</w:t>
      </w:r>
    </w:p>
    <w:p w14:paraId="534314D8" w14:textId="77777777" w:rsidR="003134AE" w:rsidRPr="003134AE" w:rsidRDefault="003134AE" w:rsidP="00292315">
      <w:pPr>
        <w:pStyle w:val="Listenabsatz"/>
        <w:numPr>
          <w:ilvl w:val="1"/>
          <w:numId w:val="17"/>
        </w:numPr>
        <w:spacing w:after="60"/>
        <w:rPr>
          <w:rFonts w:asciiTheme="minorHAnsi" w:hAnsiTheme="minorHAnsi"/>
        </w:rPr>
      </w:pPr>
      <w:r w:rsidRPr="003134AE">
        <w:rPr>
          <w:rFonts w:asciiTheme="minorHAnsi" w:hAnsiTheme="minorHAnsi"/>
        </w:rPr>
        <w:t>Zusammenfassung: Mietwerte und Ert</w:t>
      </w:r>
      <w:r w:rsidR="00292315">
        <w:rPr>
          <w:rFonts w:asciiTheme="minorHAnsi" w:hAnsiTheme="minorHAnsi"/>
        </w:rPr>
        <w:t>ragswerte pro erfasstes Element</w:t>
      </w:r>
    </w:p>
    <w:p w14:paraId="4F838F1D" w14:textId="77777777" w:rsidR="003134AE" w:rsidRPr="003134AE" w:rsidRDefault="00725938" w:rsidP="00292315">
      <w:pPr>
        <w:pStyle w:val="Listenabsatz"/>
        <w:numPr>
          <w:ilvl w:val="1"/>
          <w:numId w:val="17"/>
        </w:num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>Berechnungsdetail</w:t>
      </w:r>
      <w:r w:rsidR="00292315">
        <w:rPr>
          <w:rFonts w:asciiTheme="minorHAnsi" w:hAnsiTheme="minorHAnsi"/>
        </w:rPr>
        <w:t>: d</w:t>
      </w:r>
      <w:r w:rsidR="003134AE" w:rsidRPr="003134AE">
        <w:rPr>
          <w:rFonts w:asciiTheme="minorHAnsi" w:hAnsiTheme="minorHAnsi"/>
        </w:rPr>
        <w:t>etaillierte Darstellung der Berechnung des landw. Ertragswertes des Grundstücks oder Betriebes</w:t>
      </w:r>
    </w:p>
    <w:p w14:paraId="051633EA" w14:textId="77777777" w:rsidR="003134AE" w:rsidRPr="003134AE" w:rsidRDefault="003134AE" w:rsidP="00292315">
      <w:pPr>
        <w:pStyle w:val="Listenabsatz"/>
        <w:numPr>
          <w:ilvl w:val="1"/>
          <w:numId w:val="17"/>
        </w:numPr>
        <w:spacing w:after="60"/>
        <w:rPr>
          <w:rFonts w:asciiTheme="minorHAnsi" w:hAnsiTheme="minorHAnsi"/>
        </w:rPr>
      </w:pPr>
      <w:r w:rsidRPr="003134AE">
        <w:rPr>
          <w:rFonts w:asciiTheme="minorHAnsi" w:hAnsiTheme="minorHAnsi"/>
        </w:rPr>
        <w:t>Pachtzinsberechnung für landwirtschaftliche Grundstücke</w:t>
      </w:r>
    </w:p>
    <w:p w14:paraId="3FD24C75" w14:textId="77777777" w:rsidR="003134AE" w:rsidRPr="003134AE" w:rsidRDefault="003134AE" w:rsidP="00292315">
      <w:pPr>
        <w:pStyle w:val="Listenabsatz"/>
        <w:numPr>
          <w:ilvl w:val="1"/>
          <w:numId w:val="17"/>
        </w:numPr>
        <w:spacing w:after="60"/>
        <w:rPr>
          <w:rFonts w:asciiTheme="minorHAnsi" w:hAnsiTheme="minorHAnsi"/>
        </w:rPr>
      </w:pPr>
      <w:r w:rsidRPr="003134AE">
        <w:rPr>
          <w:rFonts w:asciiTheme="minorHAnsi" w:hAnsiTheme="minorHAnsi"/>
        </w:rPr>
        <w:t>Pachtzinsberechnung für landwirtschaftliche Gewerbe</w:t>
      </w:r>
    </w:p>
    <w:p w14:paraId="01CC040B" w14:textId="77777777" w:rsidR="003134AE" w:rsidRPr="003134AE" w:rsidRDefault="003134AE" w:rsidP="00292315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 w:rsidRPr="003134AE">
        <w:rPr>
          <w:rFonts w:asciiTheme="minorHAnsi" w:hAnsiTheme="minorHAnsi"/>
        </w:rPr>
        <w:t>Ergänzung der Berichte mit dem Logo</w:t>
      </w:r>
      <w:r w:rsidR="00B40DC9">
        <w:rPr>
          <w:rFonts w:asciiTheme="minorHAnsi" w:hAnsiTheme="minorHAnsi"/>
        </w:rPr>
        <w:t xml:space="preserve"> des Lizenznehmers</w:t>
      </w:r>
    </w:p>
    <w:p w14:paraId="0AC3BDD1" w14:textId="77777777" w:rsidR="003134AE" w:rsidRPr="003134AE" w:rsidRDefault="005E36AF" w:rsidP="00292315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Agrivalor® </w:t>
      </w:r>
      <w:r w:rsidR="003134AE" w:rsidRPr="003134AE">
        <w:rPr>
          <w:rFonts w:asciiTheme="minorHAnsi" w:hAnsiTheme="minorHAnsi"/>
        </w:rPr>
        <w:t>bietet im Erfassungsbereich die Möglichkeit</w:t>
      </w:r>
      <w:r w:rsidR="003902E7">
        <w:rPr>
          <w:rFonts w:asciiTheme="minorHAnsi" w:hAnsiTheme="minorHAnsi"/>
        </w:rPr>
        <w:t>,</w:t>
      </w:r>
      <w:r w:rsidR="003134AE" w:rsidRPr="003134AE">
        <w:rPr>
          <w:rFonts w:asciiTheme="minorHAnsi" w:hAnsiTheme="minorHAnsi"/>
        </w:rPr>
        <w:t xml:space="preserve"> Kommentare zu einzelnen Grundstücken und Gebäuden zu erfassen</w:t>
      </w:r>
    </w:p>
    <w:p w14:paraId="1255A7AA" w14:textId="77777777" w:rsidR="003134AE" w:rsidRPr="003134AE" w:rsidRDefault="003134AE" w:rsidP="00292315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 w:rsidRPr="003134AE">
        <w:rPr>
          <w:rFonts w:asciiTheme="minorHAnsi" w:hAnsiTheme="minorHAnsi"/>
        </w:rPr>
        <w:t>Der Erfassungsbereich ist so aufgebaut, dass die Zwischenergebnisse einer Berechnung nach dem ersten Speichern jede</w:t>
      </w:r>
      <w:r w:rsidR="003902E7">
        <w:rPr>
          <w:rFonts w:asciiTheme="minorHAnsi" w:hAnsiTheme="minorHAnsi"/>
        </w:rPr>
        <w:t>s</w:t>
      </w:r>
      <w:r w:rsidRPr="003134AE">
        <w:rPr>
          <w:rFonts w:asciiTheme="minorHAnsi" w:hAnsiTheme="minorHAnsi"/>
        </w:rPr>
        <w:t xml:space="preserve"> Elementes bei jeder Änderung durch den Benutzer automatisch neu berechnet werden.</w:t>
      </w:r>
    </w:p>
    <w:p w14:paraId="7B0DD9B8" w14:textId="77777777" w:rsidR="003134AE" w:rsidRPr="004977BE" w:rsidRDefault="003134AE" w:rsidP="00292315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 w:rsidRPr="004977BE">
        <w:rPr>
          <w:rFonts w:asciiTheme="minorHAnsi" w:hAnsiTheme="minorHAnsi"/>
        </w:rPr>
        <w:t>Innerhalb einer Schätzung können unlimitiert Grundst</w:t>
      </w:r>
      <w:r w:rsidR="00292315">
        <w:rPr>
          <w:rFonts w:asciiTheme="minorHAnsi" w:hAnsiTheme="minorHAnsi"/>
        </w:rPr>
        <w:t>ücke und Gebäude erfasst werden</w:t>
      </w:r>
    </w:p>
    <w:p w14:paraId="5D6668E8" w14:textId="77777777" w:rsidR="00516A1D" w:rsidRPr="004977BE" w:rsidRDefault="00516A1D" w:rsidP="00292315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 w:rsidRPr="004977BE">
        <w:rPr>
          <w:rFonts w:asciiTheme="minorHAnsi" w:hAnsiTheme="minorHAnsi"/>
        </w:rPr>
        <w:t xml:space="preserve">Den Lizenzkunden von </w:t>
      </w:r>
      <w:r w:rsidR="005E36AF">
        <w:rPr>
          <w:rFonts w:asciiTheme="minorHAnsi" w:hAnsiTheme="minorHAnsi"/>
        </w:rPr>
        <w:t xml:space="preserve">Agrivalor® </w:t>
      </w:r>
      <w:r w:rsidRPr="004977BE">
        <w:rPr>
          <w:rFonts w:asciiTheme="minorHAnsi" w:hAnsiTheme="minorHAnsi"/>
        </w:rPr>
        <w:t>wird ein Papieraufnahme</w:t>
      </w:r>
      <w:r w:rsidR="00292315">
        <w:rPr>
          <w:rFonts w:asciiTheme="minorHAnsi" w:hAnsiTheme="minorHAnsi"/>
        </w:rPr>
        <w:t>formular zur Verfügung gestellt</w:t>
      </w:r>
    </w:p>
    <w:p w14:paraId="3CD374A8" w14:textId="77777777" w:rsidR="003134AE" w:rsidRPr="003134AE" w:rsidRDefault="003134AE" w:rsidP="00292315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 w:rsidRPr="004977BE">
        <w:rPr>
          <w:rFonts w:asciiTheme="minorHAnsi" w:hAnsiTheme="minorHAnsi"/>
        </w:rPr>
        <w:t>Vorausgesetzt, dass eine Mobilfunkverbindung vorhanden ist, kann die Datenaufnahme auf dem Betrieb di</w:t>
      </w:r>
      <w:r w:rsidRPr="003134AE">
        <w:rPr>
          <w:rFonts w:asciiTheme="minorHAnsi" w:hAnsiTheme="minorHAnsi"/>
        </w:rPr>
        <w:t xml:space="preserve">rekt in </w:t>
      </w:r>
      <w:proofErr w:type="spellStart"/>
      <w:r w:rsidRPr="003134AE">
        <w:rPr>
          <w:rFonts w:asciiTheme="minorHAnsi" w:hAnsiTheme="minorHAnsi"/>
        </w:rPr>
        <w:t>Agrivalor</w:t>
      </w:r>
      <w:proofErr w:type="spellEnd"/>
      <w:r w:rsidR="003902E7" w:rsidRPr="00D87DF7">
        <w:rPr>
          <w:rFonts w:asciiTheme="minorHAnsi" w:hAnsiTheme="minorHAnsi"/>
        </w:rPr>
        <w:t>®</w:t>
      </w:r>
      <w:r w:rsidR="00292315">
        <w:rPr>
          <w:rFonts w:asciiTheme="minorHAnsi" w:hAnsiTheme="minorHAnsi"/>
        </w:rPr>
        <w:t xml:space="preserve"> erfolgen</w:t>
      </w:r>
    </w:p>
    <w:p w14:paraId="172F2BD9" w14:textId="77777777" w:rsidR="003134AE" w:rsidRPr="003134AE" w:rsidRDefault="003134AE" w:rsidP="00292315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 w:rsidRPr="003134AE">
        <w:rPr>
          <w:rFonts w:asciiTheme="minorHAnsi" w:hAnsiTheme="minorHAnsi"/>
        </w:rPr>
        <w:t xml:space="preserve">Aufgrund der eingegebenen Betriebsdaten </w:t>
      </w:r>
      <w:r w:rsidR="00292315">
        <w:rPr>
          <w:rFonts w:asciiTheme="minorHAnsi" w:hAnsiTheme="minorHAnsi"/>
        </w:rPr>
        <w:t>wird eine SAK-Prognose erstellt</w:t>
      </w:r>
    </w:p>
    <w:p w14:paraId="11BA52F8" w14:textId="5E62D066" w:rsidR="007F2DD2" w:rsidRDefault="00237F39" w:rsidP="007F2DD2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 w:rsidRPr="00857F34">
        <w:rPr>
          <w:rFonts w:asciiTheme="minorHAnsi" w:hAnsiTheme="minorHAnsi"/>
        </w:rPr>
        <w:t xml:space="preserve">Eine einzelne Schätzung hat eine beschränkte Bearbeitungszeit von </w:t>
      </w:r>
      <w:r w:rsidR="00292315">
        <w:rPr>
          <w:rFonts w:asciiTheme="minorHAnsi" w:hAnsiTheme="minorHAnsi"/>
        </w:rPr>
        <w:t>sechs</w:t>
      </w:r>
      <w:r w:rsidR="003902E7" w:rsidRPr="00857F34">
        <w:rPr>
          <w:rFonts w:asciiTheme="minorHAnsi" w:hAnsiTheme="minorHAnsi"/>
        </w:rPr>
        <w:t xml:space="preserve"> </w:t>
      </w:r>
      <w:r w:rsidRPr="00857F34">
        <w:rPr>
          <w:rFonts w:asciiTheme="minorHAnsi" w:hAnsiTheme="minorHAnsi"/>
        </w:rPr>
        <w:t xml:space="preserve">Monaten. Die Anzahl definitive Varianten </w:t>
      </w:r>
      <w:r w:rsidR="00151FBE" w:rsidRPr="00857F34">
        <w:rPr>
          <w:rFonts w:asciiTheme="minorHAnsi" w:hAnsiTheme="minorHAnsi"/>
        </w:rPr>
        <w:t xml:space="preserve">ist </w:t>
      </w:r>
      <w:r w:rsidR="00292315">
        <w:rPr>
          <w:rFonts w:asciiTheme="minorHAnsi" w:hAnsiTheme="minorHAnsi"/>
        </w:rPr>
        <w:t>auf maximal drei</w:t>
      </w:r>
      <w:r w:rsidRPr="00857F34">
        <w:rPr>
          <w:rFonts w:asciiTheme="minorHAnsi" w:hAnsiTheme="minorHAnsi"/>
        </w:rPr>
        <w:t xml:space="preserve"> St</w:t>
      </w:r>
      <w:r w:rsidR="00292315">
        <w:rPr>
          <w:rFonts w:asciiTheme="minorHAnsi" w:hAnsiTheme="minorHAnsi"/>
        </w:rPr>
        <w:t>ück limitiert</w:t>
      </w:r>
    </w:p>
    <w:p w14:paraId="0FE1BB97" w14:textId="37B258A7" w:rsidR="007F2DD2" w:rsidRPr="007F2DD2" w:rsidRDefault="008D1345" w:rsidP="007F2DD2">
      <w:pPr>
        <w:pStyle w:val="Listenabsatz"/>
        <w:numPr>
          <w:ilvl w:val="0"/>
          <w:numId w:val="17"/>
        </w:num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Bearbeitung der Angaben zum Eigentümer der Schätzung wird nach einem Tag gesperrt. </w:t>
      </w:r>
    </w:p>
    <w:p w14:paraId="18445C98" w14:textId="77777777" w:rsidR="00857F34" w:rsidRDefault="00857F34">
      <w:pPr>
        <w:overflowPunct/>
        <w:autoSpaceDE/>
        <w:autoSpaceDN/>
        <w:adjustRightInd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11A0F78E" w14:textId="77777777" w:rsidR="003134AE" w:rsidRPr="003134AE" w:rsidRDefault="003134AE" w:rsidP="003134AE">
      <w:pPr>
        <w:spacing w:before="480" w:after="120" w:line="240" w:lineRule="exact"/>
        <w:rPr>
          <w:rFonts w:asciiTheme="minorHAnsi" w:hAnsiTheme="minorHAnsi"/>
          <w:b/>
        </w:rPr>
      </w:pPr>
      <w:r w:rsidRPr="003134AE">
        <w:rPr>
          <w:rFonts w:asciiTheme="minorHAnsi" w:hAnsiTheme="minorHAnsi"/>
          <w:b/>
        </w:rPr>
        <w:lastRenderedPageBreak/>
        <w:t>Nutzung</w:t>
      </w:r>
    </w:p>
    <w:p w14:paraId="6745CF3C" w14:textId="77777777" w:rsidR="003134AE" w:rsidRPr="003134AE" w:rsidRDefault="003134AE" w:rsidP="003134AE">
      <w:pPr>
        <w:spacing w:after="120"/>
        <w:rPr>
          <w:rFonts w:asciiTheme="minorHAnsi" w:hAnsiTheme="minorHAnsi"/>
        </w:rPr>
      </w:pPr>
      <w:r w:rsidRPr="003134AE">
        <w:rPr>
          <w:rFonts w:asciiTheme="minorHAnsi" w:hAnsiTheme="minorHAnsi"/>
        </w:rPr>
        <w:t>Agriexpert überlässt</w:t>
      </w:r>
      <w:r w:rsidRPr="00237F39">
        <w:rPr>
          <w:rFonts w:asciiTheme="minorHAnsi" w:hAnsiTheme="minorHAnsi"/>
          <w:color w:val="FF0000"/>
        </w:rPr>
        <w:t xml:space="preserve"> </w:t>
      </w:r>
      <w:r w:rsidR="00237F39" w:rsidRPr="00237F39">
        <w:rPr>
          <w:rFonts w:asciiTheme="minorHAnsi" w:hAnsiTheme="minorHAnsi"/>
        </w:rPr>
        <w:t>Ihnen</w:t>
      </w:r>
      <w:r w:rsidRPr="00237F39">
        <w:rPr>
          <w:rFonts w:asciiTheme="minorHAnsi" w:hAnsiTheme="minorHAnsi"/>
        </w:rPr>
        <w:t xml:space="preserve"> d</w:t>
      </w:r>
      <w:r w:rsidRPr="003134AE">
        <w:rPr>
          <w:rFonts w:asciiTheme="minorHAnsi" w:hAnsiTheme="minorHAnsi"/>
        </w:rPr>
        <w:t>ie Software Agrivalor</w:t>
      </w:r>
      <w:r w:rsidR="003902E7" w:rsidRPr="00D87DF7">
        <w:rPr>
          <w:rFonts w:asciiTheme="minorHAnsi" w:hAnsiTheme="minorHAnsi"/>
        </w:rPr>
        <w:t>®</w:t>
      </w:r>
      <w:r w:rsidRPr="003134AE">
        <w:rPr>
          <w:rFonts w:asciiTheme="minorHAnsi" w:hAnsiTheme="minorHAnsi"/>
        </w:rPr>
        <w:t xml:space="preserve"> zur Nutzung innerhalb Ihrer </w:t>
      </w:r>
      <w:r w:rsidR="00292315">
        <w:rPr>
          <w:rFonts w:asciiTheme="minorHAnsi" w:hAnsiTheme="minorHAnsi"/>
        </w:rPr>
        <w:t>Unternehmung/</w:t>
      </w:r>
      <w:r w:rsidR="009D6562">
        <w:rPr>
          <w:rFonts w:asciiTheme="minorHAnsi" w:hAnsiTheme="minorHAnsi"/>
        </w:rPr>
        <w:t>Verwaltungseinheit</w:t>
      </w:r>
      <w:r w:rsidRPr="003134AE">
        <w:rPr>
          <w:rFonts w:asciiTheme="minorHAnsi" w:hAnsiTheme="minorHAnsi"/>
        </w:rPr>
        <w:t xml:space="preserve">. Die Software darf vom Vertragsnehmer keinen weiteren </w:t>
      </w:r>
      <w:r w:rsidR="00237F39">
        <w:rPr>
          <w:rFonts w:asciiTheme="minorHAnsi" w:hAnsiTheme="minorHAnsi"/>
        </w:rPr>
        <w:t>Firmen</w:t>
      </w:r>
      <w:r w:rsidRPr="003134AE">
        <w:rPr>
          <w:rFonts w:asciiTheme="minorHAnsi" w:hAnsiTheme="minorHAnsi"/>
        </w:rPr>
        <w:t xml:space="preserve"> oder anderen Nutzern zur Nutzung zur Verfügung gestellt werden.</w:t>
      </w:r>
    </w:p>
    <w:p w14:paraId="7C2C2A07" w14:textId="77777777" w:rsidR="003134AE" w:rsidRPr="003134AE" w:rsidRDefault="003134AE" w:rsidP="003134AE">
      <w:pPr>
        <w:spacing w:before="480" w:after="120" w:line="240" w:lineRule="exact"/>
        <w:rPr>
          <w:rFonts w:asciiTheme="minorHAnsi" w:hAnsiTheme="minorHAnsi"/>
          <w:b/>
        </w:rPr>
      </w:pPr>
      <w:r w:rsidRPr="003134AE">
        <w:rPr>
          <w:rFonts w:asciiTheme="minorHAnsi" w:hAnsiTheme="minorHAnsi"/>
          <w:b/>
        </w:rPr>
        <w:t>Angebot</w:t>
      </w:r>
      <w:r w:rsidR="00857F34">
        <w:rPr>
          <w:rFonts w:asciiTheme="minorHAnsi" w:hAnsiTheme="minorHAnsi"/>
          <w:b/>
        </w:rPr>
        <w:t xml:space="preserve"> für Agrivalor® "Normalbetrieb"</w:t>
      </w:r>
    </w:p>
    <w:p w14:paraId="45554AB3" w14:textId="77777777" w:rsidR="003134AE" w:rsidRDefault="00151FBE" w:rsidP="003134A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Wir unterbreiten </w:t>
      </w:r>
      <w:r w:rsidR="003134AE" w:rsidRPr="003134AE">
        <w:rPr>
          <w:rFonts w:asciiTheme="minorHAnsi" w:hAnsiTheme="minorHAnsi"/>
        </w:rPr>
        <w:t>Ihnen folgende Angebot</w:t>
      </w:r>
      <w:r>
        <w:rPr>
          <w:rFonts w:asciiTheme="minorHAnsi" w:hAnsiTheme="minorHAnsi"/>
        </w:rPr>
        <w:t>e</w:t>
      </w:r>
      <w:r w:rsidR="007549AE">
        <w:rPr>
          <w:rFonts w:asciiTheme="minorHAnsi" w:hAnsiTheme="minorHAnsi"/>
        </w:rPr>
        <w:t xml:space="preserve">, die Angebote sind </w:t>
      </w:r>
      <w:r w:rsidR="007549AE" w:rsidRPr="007549AE">
        <w:rPr>
          <w:rFonts w:asciiTheme="minorHAnsi" w:hAnsiTheme="minorHAnsi"/>
          <w:u w:val="single"/>
        </w:rPr>
        <w:t>ohne</w:t>
      </w:r>
      <w:r w:rsidR="007549AE">
        <w:rPr>
          <w:rFonts w:asciiTheme="minorHAnsi" w:hAnsiTheme="minorHAnsi"/>
        </w:rPr>
        <w:t xml:space="preserve"> Mehrwertsteuer</w:t>
      </w:r>
      <w:r w:rsidR="003134AE" w:rsidRPr="003134AE">
        <w:rPr>
          <w:rFonts w:asciiTheme="minorHAnsi" w:hAnsiTheme="minorHAnsi"/>
        </w:rPr>
        <w:t>:</w:t>
      </w:r>
    </w:p>
    <w:p w14:paraId="741F8E1D" w14:textId="77777777" w:rsidR="009D6562" w:rsidRPr="003134AE" w:rsidRDefault="009D6562" w:rsidP="003134AE">
      <w:pPr>
        <w:spacing w:after="120"/>
        <w:rPr>
          <w:rFonts w:asciiTheme="minorHAnsi" w:hAnsiTheme="minorHAnsi"/>
        </w:rPr>
      </w:pPr>
    </w:p>
    <w:p w14:paraId="799BED9C" w14:textId="77777777" w:rsidR="003134AE" w:rsidRDefault="00151FBE" w:rsidP="00DF3C4D">
      <w:pPr>
        <w:pStyle w:val="Listenabsatz"/>
        <w:numPr>
          <w:ilvl w:val="0"/>
          <w:numId w:val="16"/>
        </w:numPr>
        <w:tabs>
          <w:tab w:val="left" w:pos="8222"/>
          <w:tab w:val="right" w:pos="9639"/>
        </w:tabs>
        <w:spacing w:after="120"/>
        <w:ind w:left="284" w:hanging="284"/>
        <w:rPr>
          <w:rFonts w:asciiTheme="minorHAnsi" w:hAnsiTheme="minorHAnsi"/>
        </w:rPr>
      </w:pPr>
      <w:r w:rsidRPr="00151FBE">
        <w:rPr>
          <w:rFonts w:asciiTheme="minorHAnsi" w:hAnsiTheme="minorHAnsi"/>
        </w:rPr>
        <w:t>Einzelschätzung, pro Bewertung, im Voraus mit Kreditkarte, Vertragszustimmung online</w:t>
      </w:r>
      <w:r w:rsidRPr="00151FBE">
        <w:rPr>
          <w:rFonts w:asciiTheme="minorHAnsi" w:hAnsiTheme="minorHAnsi"/>
        </w:rPr>
        <w:tab/>
      </w:r>
      <w:r w:rsidR="003134AE" w:rsidRPr="00151FBE">
        <w:rPr>
          <w:rFonts w:asciiTheme="minorHAnsi" w:hAnsiTheme="minorHAnsi"/>
        </w:rPr>
        <w:t>CHF</w:t>
      </w:r>
      <w:r w:rsidR="003134AE" w:rsidRPr="00151FBE">
        <w:rPr>
          <w:rFonts w:asciiTheme="minorHAnsi" w:hAnsiTheme="minorHAnsi"/>
        </w:rPr>
        <w:tab/>
      </w:r>
      <w:r w:rsidRPr="00151FBE">
        <w:rPr>
          <w:rFonts w:asciiTheme="minorHAnsi" w:hAnsiTheme="minorHAnsi"/>
        </w:rPr>
        <w:t>150.</w:t>
      </w:r>
      <w:r w:rsidR="00292315">
        <w:rPr>
          <w:rFonts w:asciiTheme="minorHAnsi" w:hAnsiTheme="minorHAnsi"/>
        </w:rPr>
        <w:t>--</w:t>
      </w:r>
    </w:p>
    <w:p w14:paraId="6DF77C45" w14:textId="77777777" w:rsidR="00857F34" w:rsidRDefault="00857F34" w:rsidP="00857F34">
      <w:pPr>
        <w:pStyle w:val="Listenabsatz"/>
        <w:tabs>
          <w:tab w:val="left" w:pos="8222"/>
          <w:tab w:val="right" w:pos="9639"/>
        </w:tabs>
        <w:spacing w:after="12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Vorgängige Freischaltung des Nutzers, Anfrage ab April </w:t>
      </w:r>
      <w:r w:rsidR="00292315">
        <w:rPr>
          <w:rFonts w:asciiTheme="minorHAnsi" w:hAnsiTheme="minorHAnsi"/>
        </w:rPr>
        <w:t xml:space="preserve">2018 </w:t>
      </w:r>
      <w:r>
        <w:rPr>
          <w:rFonts w:asciiTheme="minorHAnsi" w:hAnsiTheme="minorHAnsi"/>
        </w:rPr>
        <w:t xml:space="preserve">auf </w:t>
      </w:r>
      <w:hyperlink r:id="rId7" w:history="1">
        <w:r w:rsidRPr="00AD7D62">
          <w:rPr>
            <w:rStyle w:val="Hyperlink"/>
            <w:rFonts w:asciiTheme="minorHAnsi" w:hAnsiTheme="minorHAnsi"/>
          </w:rPr>
          <w:t>www.agrivalor.ch</w:t>
        </w:r>
      </w:hyperlink>
    </w:p>
    <w:p w14:paraId="4A6753FC" w14:textId="77777777" w:rsidR="00857F34" w:rsidRDefault="00857F34" w:rsidP="00857F34">
      <w:pPr>
        <w:pStyle w:val="Listenabsatz"/>
        <w:tabs>
          <w:tab w:val="left" w:pos="8222"/>
          <w:tab w:val="right" w:pos="9639"/>
        </w:tabs>
        <w:spacing w:after="120"/>
        <w:ind w:left="284"/>
        <w:rPr>
          <w:rFonts w:asciiTheme="minorHAnsi" w:hAnsiTheme="minorHAnsi"/>
        </w:rPr>
      </w:pPr>
    </w:p>
    <w:p w14:paraId="790DBA31" w14:textId="77777777" w:rsidR="00151FBE" w:rsidRPr="00151FBE" w:rsidRDefault="00151FBE" w:rsidP="00151FBE">
      <w:pPr>
        <w:pStyle w:val="Listenabsatz"/>
        <w:tabs>
          <w:tab w:val="left" w:pos="8222"/>
          <w:tab w:val="right" w:pos="9639"/>
        </w:tabs>
        <w:spacing w:after="120"/>
        <w:ind w:left="284"/>
        <w:rPr>
          <w:rFonts w:asciiTheme="minorHAnsi" w:hAnsiTheme="minorHAnsi"/>
        </w:rPr>
      </w:pPr>
    </w:p>
    <w:p w14:paraId="1EACED3A" w14:textId="77777777" w:rsidR="003134AE" w:rsidRPr="00151FBE" w:rsidRDefault="00151FBE" w:rsidP="00151FBE">
      <w:pPr>
        <w:pStyle w:val="Listenabsatz"/>
        <w:numPr>
          <w:ilvl w:val="0"/>
          <w:numId w:val="16"/>
        </w:numPr>
        <w:tabs>
          <w:tab w:val="left" w:pos="8222"/>
          <w:tab w:val="right" w:pos="9639"/>
        </w:tabs>
        <w:spacing w:after="120"/>
        <w:ind w:left="284" w:hanging="284"/>
        <w:rPr>
          <w:rFonts w:asciiTheme="minorHAnsi" w:hAnsiTheme="minorHAnsi"/>
        </w:rPr>
      </w:pPr>
      <w:r w:rsidRPr="00151FBE">
        <w:rPr>
          <w:rFonts w:asciiTheme="minorHAnsi" w:hAnsiTheme="minorHAnsi"/>
        </w:rPr>
        <w:t xml:space="preserve">Jahreslizenz, </w:t>
      </w:r>
      <w:r w:rsidR="007549AE">
        <w:rPr>
          <w:rFonts w:asciiTheme="minorHAnsi" w:hAnsiTheme="minorHAnsi"/>
        </w:rPr>
        <w:t>schriftlicher Lizenzvertrag im Voraus</w:t>
      </w:r>
      <w:r w:rsidR="00292315">
        <w:rPr>
          <w:rFonts w:asciiTheme="minorHAnsi" w:hAnsiTheme="minorHAnsi"/>
        </w:rPr>
        <w:t>,</w:t>
      </w:r>
      <w:r w:rsidR="00DF3C4D">
        <w:rPr>
          <w:rFonts w:asciiTheme="minorHAnsi" w:hAnsiTheme="minorHAnsi"/>
        </w:rPr>
        <w:t xml:space="preserve"> bis zu 150 Schätzungen</w:t>
      </w:r>
      <w:r w:rsidR="00CC0CF7">
        <w:rPr>
          <w:rFonts w:asciiTheme="minorHAnsi" w:hAnsiTheme="minorHAnsi"/>
        </w:rPr>
        <w:t xml:space="preserve"> pro Jahr</w:t>
      </w:r>
      <w:r w:rsidR="003134AE" w:rsidRPr="00151FBE">
        <w:rPr>
          <w:rFonts w:asciiTheme="minorHAnsi" w:hAnsiTheme="minorHAnsi"/>
        </w:rPr>
        <w:tab/>
        <w:t>CHF</w:t>
      </w:r>
      <w:r w:rsidR="003134AE" w:rsidRPr="00151FBE">
        <w:rPr>
          <w:rFonts w:asciiTheme="minorHAnsi" w:hAnsiTheme="minorHAnsi"/>
        </w:rPr>
        <w:tab/>
      </w:r>
      <w:r>
        <w:rPr>
          <w:rFonts w:asciiTheme="minorHAnsi" w:hAnsiTheme="minorHAnsi"/>
        </w:rPr>
        <w:t>900.--</w:t>
      </w:r>
    </w:p>
    <w:p w14:paraId="6B15949F" w14:textId="77777777" w:rsidR="003134AE" w:rsidRDefault="007549AE" w:rsidP="007549AE">
      <w:pPr>
        <w:pStyle w:val="Listenabsatz"/>
        <w:tabs>
          <w:tab w:val="left" w:pos="8222"/>
          <w:tab w:val="right" w:pos="9639"/>
        </w:tabs>
        <w:spacing w:after="12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Nutzungsabhängige Lizenz pro Bewertung</w:t>
      </w:r>
      <w:r w:rsidRPr="00151FBE">
        <w:rPr>
          <w:rFonts w:asciiTheme="minorHAnsi" w:hAnsiTheme="minorHAnsi"/>
        </w:rPr>
        <w:tab/>
        <w:t>CHF</w:t>
      </w:r>
      <w:r w:rsidRPr="00151FBE">
        <w:rPr>
          <w:rFonts w:asciiTheme="minorHAnsi" w:hAnsiTheme="minorHAnsi"/>
        </w:rPr>
        <w:tab/>
      </w:r>
      <w:r>
        <w:rPr>
          <w:rFonts w:asciiTheme="minorHAnsi" w:hAnsiTheme="minorHAnsi"/>
        </w:rPr>
        <w:t>28.--</w:t>
      </w:r>
    </w:p>
    <w:p w14:paraId="35F38DB3" w14:textId="77777777" w:rsidR="00DF3C4D" w:rsidRDefault="00DF3C4D" w:rsidP="007549AE">
      <w:pPr>
        <w:pStyle w:val="Listenabsatz"/>
        <w:tabs>
          <w:tab w:val="left" w:pos="8222"/>
          <w:tab w:val="right" w:pos="9639"/>
        </w:tabs>
        <w:spacing w:after="120"/>
        <w:ind w:left="284"/>
        <w:rPr>
          <w:rFonts w:asciiTheme="minorHAnsi" w:hAnsiTheme="minorHAnsi"/>
        </w:rPr>
      </w:pPr>
    </w:p>
    <w:p w14:paraId="5B8FE245" w14:textId="77777777" w:rsidR="00DF3C4D" w:rsidRDefault="00DF3C4D" w:rsidP="007549AE">
      <w:pPr>
        <w:pStyle w:val="Listenabsatz"/>
        <w:tabs>
          <w:tab w:val="left" w:pos="8222"/>
          <w:tab w:val="right" w:pos="9639"/>
        </w:tabs>
        <w:spacing w:after="120"/>
        <w:ind w:left="284"/>
        <w:rPr>
          <w:rFonts w:asciiTheme="minorHAnsi" w:hAnsiTheme="minorHAnsi"/>
        </w:rPr>
      </w:pPr>
    </w:p>
    <w:p w14:paraId="39E84D87" w14:textId="77777777" w:rsidR="00DF3C4D" w:rsidRPr="00DF3C4D" w:rsidRDefault="00DF3C4D" w:rsidP="00DF3C4D">
      <w:pPr>
        <w:pStyle w:val="Listenabsatz"/>
        <w:numPr>
          <w:ilvl w:val="0"/>
          <w:numId w:val="16"/>
        </w:numPr>
        <w:tabs>
          <w:tab w:val="left" w:pos="8222"/>
          <w:tab w:val="right" w:pos="9639"/>
        </w:tabs>
        <w:spacing w:after="120"/>
        <w:ind w:left="284" w:hanging="284"/>
        <w:rPr>
          <w:rFonts w:asciiTheme="minorHAnsi" w:hAnsiTheme="minorHAnsi"/>
        </w:rPr>
      </w:pPr>
      <w:r w:rsidRPr="00DF3C4D">
        <w:rPr>
          <w:rFonts w:asciiTheme="minorHAnsi" w:hAnsiTheme="minorHAnsi"/>
        </w:rPr>
        <w:t>Andere Angeb</w:t>
      </w:r>
      <w:r w:rsidR="00292315">
        <w:rPr>
          <w:rFonts w:asciiTheme="minorHAnsi" w:hAnsiTheme="minorHAnsi"/>
        </w:rPr>
        <w:t>ote für Grosskunden auf Anfrage</w:t>
      </w:r>
    </w:p>
    <w:p w14:paraId="1FF3136E" w14:textId="77777777" w:rsidR="003134AE" w:rsidRPr="007549AE" w:rsidRDefault="007549AE" w:rsidP="007549AE">
      <w:pPr>
        <w:spacing w:before="480" w:after="120" w:line="240" w:lineRule="exact"/>
        <w:rPr>
          <w:rFonts w:asciiTheme="minorHAnsi" w:hAnsiTheme="minorHAnsi"/>
          <w:b/>
        </w:rPr>
      </w:pPr>
      <w:r w:rsidRPr="007549AE">
        <w:rPr>
          <w:rFonts w:asciiTheme="minorHAnsi" w:hAnsiTheme="minorHAnsi"/>
          <w:b/>
        </w:rPr>
        <w:t>Weiteres Vorgehen</w:t>
      </w:r>
      <w:r w:rsidR="003902E7">
        <w:rPr>
          <w:rFonts w:asciiTheme="minorHAnsi" w:hAnsiTheme="minorHAnsi"/>
          <w:b/>
        </w:rPr>
        <w:t>, wenn Sie Agrivalor</w:t>
      </w:r>
      <w:r w:rsidR="003902E7" w:rsidRPr="00B40DC9">
        <w:rPr>
          <w:rFonts w:asciiTheme="minorHAnsi" w:hAnsiTheme="minorHAnsi"/>
          <w:b/>
        </w:rPr>
        <w:t>®</w:t>
      </w:r>
      <w:r w:rsidR="003902E7">
        <w:rPr>
          <w:rFonts w:asciiTheme="minorHAnsi" w:hAnsiTheme="minorHAnsi"/>
          <w:b/>
        </w:rPr>
        <w:t xml:space="preserve"> nutzen wollen:</w:t>
      </w:r>
    </w:p>
    <w:p w14:paraId="4B3D1F34" w14:textId="77777777" w:rsidR="007549AE" w:rsidRDefault="007549AE" w:rsidP="007549AE">
      <w:pPr>
        <w:pStyle w:val="Listenabsatz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Lizenzantrag elektronisch ausfüllen und</w:t>
      </w:r>
      <w:r w:rsidR="004977BE">
        <w:rPr>
          <w:rFonts w:asciiTheme="minorHAnsi" w:hAnsiTheme="minorHAnsi"/>
        </w:rPr>
        <w:t xml:space="preserve"> per </w:t>
      </w:r>
      <w:r w:rsidR="00292315">
        <w:rPr>
          <w:rFonts w:asciiTheme="minorHAnsi" w:hAnsiTheme="minorHAnsi"/>
        </w:rPr>
        <w:t>E-Mail an</w:t>
      </w:r>
      <w:r>
        <w:rPr>
          <w:rFonts w:asciiTheme="minorHAnsi" w:hAnsiTheme="minorHAnsi"/>
        </w:rPr>
        <w:t xml:space="preserve"> </w:t>
      </w:r>
      <w:hyperlink r:id="rId8" w:history="1">
        <w:r w:rsidRPr="00180BF2">
          <w:rPr>
            <w:rStyle w:val="Hyperlink"/>
            <w:rFonts w:asciiTheme="minorHAnsi" w:hAnsiTheme="minorHAnsi"/>
          </w:rPr>
          <w:t>info@agriexpert.ch</w:t>
        </w:r>
      </w:hyperlink>
      <w:r>
        <w:rPr>
          <w:rFonts w:asciiTheme="minorHAnsi" w:hAnsiTheme="minorHAnsi"/>
        </w:rPr>
        <w:t xml:space="preserve"> zustellen</w:t>
      </w:r>
    </w:p>
    <w:p w14:paraId="02E2E93B" w14:textId="77777777" w:rsidR="007549AE" w:rsidRDefault="007549AE" w:rsidP="007549AE">
      <w:pPr>
        <w:pStyle w:val="Listenabsatz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Lizenzvertrag </w:t>
      </w:r>
      <w:r w:rsidR="001D3320">
        <w:rPr>
          <w:rFonts w:asciiTheme="minorHAnsi" w:hAnsiTheme="minorHAnsi"/>
        </w:rPr>
        <w:t>ausfüllen, unterzeichnen und per Post an Agriexpert senden</w:t>
      </w:r>
    </w:p>
    <w:p w14:paraId="561A4005" w14:textId="77777777" w:rsidR="007549AE" w:rsidRDefault="007549AE" w:rsidP="007549AE">
      <w:pPr>
        <w:pStyle w:val="Listenabsatz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Nach Eingang des unterzeichneten Vertrages </w:t>
      </w:r>
      <w:r w:rsidR="00857F34">
        <w:rPr>
          <w:rFonts w:asciiTheme="minorHAnsi" w:hAnsiTheme="minorHAnsi"/>
        </w:rPr>
        <w:t xml:space="preserve">und der Bezahlung der Jahreslizenz </w:t>
      </w:r>
      <w:r>
        <w:rPr>
          <w:rFonts w:asciiTheme="minorHAnsi" w:hAnsiTheme="minorHAnsi"/>
        </w:rPr>
        <w:t xml:space="preserve">werden Sie baldmöglichst den Zugang zu </w:t>
      </w:r>
      <w:proofErr w:type="spellStart"/>
      <w:r>
        <w:rPr>
          <w:rFonts w:asciiTheme="minorHAnsi" w:hAnsiTheme="minorHAnsi"/>
        </w:rPr>
        <w:t>Agrivalor</w:t>
      </w:r>
      <w:proofErr w:type="spellEnd"/>
      <w:r w:rsidR="003902E7" w:rsidRPr="00D87DF7">
        <w:rPr>
          <w:rFonts w:asciiTheme="minorHAnsi" w:hAnsiTheme="minorHAnsi"/>
        </w:rPr>
        <w:t>®</w:t>
      </w:r>
      <w:r w:rsidR="00292315">
        <w:rPr>
          <w:rFonts w:asciiTheme="minorHAnsi" w:hAnsiTheme="minorHAnsi"/>
        </w:rPr>
        <w:t xml:space="preserve"> erhalten</w:t>
      </w:r>
    </w:p>
    <w:p w14:paraId="4816D383" w14:textId="77777777" w:rsidR="00857F34" w:rsidRDefault="003902E7" w:rsidP="007549AE">
      <w:pPr>
        <w:pStyle w:val="Listenabsatz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Nutzungsabhängige Lizenzgebühren werden p</w:t>
      </w:r>
      <w:r w:rsidR="00857F34">
        <w:rPr>
          <w:rFonts w:asciiTheme="minorHAnsi" w:hAnsiTheme="minorHAnsi"/>
        </w:rPr>
        <w:t>eriodisch</w:t>
      </w:r>
      <w:r>
        <w:rPr>
          <w:rFonts w:asciiTheme="minorHAnsi" w:hAnsiTheme="minorHAnsi"/>
        </w:rPr>
        <w:t xml:space="preserve"> in</w:t>
      </w:r>
      <w:r w:rsidR="00857F34">
        <w:rPr>
          <w:rFonts w:asciiTheme="minorHAnsi" w:hAnsiTheme="minorHAnsi"/>
        </w:rPr>
        <w:t xml:space="preserve"> Rechnung</w:t>
      </w:r>
      <w:r w:rsidR="00292315">
        <w:rPr>
          <w:rFonts w:asciiTheme="minorHAnsi" w:hAnsiTheme="minorHAnsi"/>
        </w:rPr>
        <w:t xml:space="preserve"> gestellt</w:t>
      </w:r>
    </w:p>
    <w:p w14:paraId="2EBD3550" w14:textId="77777777" w:rsidR="0012616E" w:rsidRPr="00DB27DB" w:rsidRDefault="0012616E"/>
    <w:p w14:paraId="2BB3070B" w14:textId="77777777" w:rsidR="004977BE" w:rsidRDefault="004977BE" w:rsidP="006E2940"/>
    <w:p w14:paraId="0E2207B1" w14:textId="77777777" w:rsidR="006E2940" w:rsidRPr="00DB27DB" w:rsidRDefault="006E2940" w:rsidP="006E2940">
      <w:r w:rsidRPr="00DB27DB">
        <w:t>Bei Fragen helfen wir gerne weiter (Tel. 056 462 51 11).</w:t>
      </w:r>
      <w:r w:rsidR="009F05EA">
        <w:t xml:space="preserve"> Rufen Sie uns an. Es lohnt sich.</w:t>
      </w:r>
    </w:p>
    <w:p w14:paraId="4A8DCAD8" w14:textId="77777777" w:rsidR="006E2940" w:rsidRPr="00DB27DB" w:rsidRDefault="006E2940" w:rsidP="006E2940"/>
    <w:p w14:paraId="3CABAD7D" w14:textId="77777777" w:rsidR="005C6E07" w:rsidRPr="00DB27DB" w:rsidRDefault="005C6E07" w:rsidP="006E2940"/>
    <w:p w14:paraId="212B7944" w14:textId="77777777" w:rsidR="005C6E07" w:rsidRPr="00DB27DB" w:rsidRDefault="005C6E07" w:rsidP="006E2940"/>
    <w:p w14:paraId="1BD7EBEA" w14:textId="77777777" w:rsidR="005C6E07" w:rsidRPr="00DB27DB" w:rsidRDefault="005C6E07" w:rsidP="005C6E07">
      <w:pPr>
        <w:jc w:val="center"/>
        <w:rPr>
          <w:rFonts w:asciiTheme="minorHAnsi" w:hAnsiTheme="minorHAnsi"/>
          <w:szCs w:val="21"/>
        </w:rPr>
      </w:pPr>
      <w:r w:rsidRPr="00DB27DB">
        <w:rPr>
          <w:rFonts w:asciiTheme="minorHAnsi" w:hAnsiTheme="minorHAnsi"/>
          <w:szCs w:val="21"/>
        </w:rPr>
        <w:t>*     *     *     *     *</w:t>
      </w:r>
    </w:p>
    <w:p w14:paraId="45822B0D" w14:textId="77777777" w:rsidR="00B95A2C" w:rsidRPr="00DB27DB" w:rsidRDefault="00B95A2C"/>
    <w:p w14:paraId="2DBA70A9" w14:textId="77777777" w:rsidR="008738DD" w:rsidRPr="00EB4928" w:rsidRDefault="008738DD"/>
    <w:p w14:paraId="6480BC30" w14:textId="77777777" w:rsidR="008738DD" w:rsidRPr="00EB4928" w:rsidRDefault="008738DD"/>
    <w:p w14:paraId="39C07181" w14:textId="27720CDE" w:rsidR="00B95A2C" w:rsidRPr="00DB27DB" w:rsidRDefault="008738DD" w:rsidP="00B95A2C">
      <w:pPr>
        <w:rPr>
          <w:szCs w:val="21"/>
        </w:rPr>
      </w:pPr>
      <w:r w:rsidRPr="00DB27DB">
        <w:rPr>
          <w:szCs w:val="21"/>
        </w:rPr>
        <w:t>B</w:t>
      </w:r>
      <w:r w:rsidR="00B95A2C" w:rsidRPr="00DB27DB">
        <w:rPr>
          <w:szCs w:val="21"/>
        </w:rPr>
        <w:t xml:space="preserve">rugg, </w:t>
      </w:r>
      <w:r w:rsidR="00B95A2C" w:rsidRPr="00DB27DB">
        <w:rPr>
          <w:szCs w:val="21"/>
        </w:rPr>
        <w:fldChar w:fldCharType="begin"/>
      </w:r>
      <w:r w:rsidR="00B95A2C" w:rsidRPr="00DB27DB">
        <w:rPr>
          <w:szCs w:val="21"/>
        </w:rPr>
        <w:instrText>DATE \@ "d. MMMM yyyy"</w:instrText>
      </w:r>
      <w:r w:rsidR="00B95A2C" w:rsidRPr="00DB27DB">
        <w:rPr>
          <w:szCs w:val="21"/>
        </w:rPr>
        <w:fldChar w:fldCharType="separate"/>
      </w:r>
      <w:r w:rsidR="007F2DD2">
        <w:rPr>
          <w:noProof/>
          <w:szCs w:val="21"/>
        </w:rPr>
        <w:t>10. Februar 2021</w:t>
      </w:r>
      <w:r w:rsidR="00B95A2C" w:rsidRPr="00DB27DB">
        <w:rPr>
          <w:szCs w:val="21"/>
        </w:rPr>
        <w:fldChar w:fldCharType="end"/>
      </w:r>
      <w:r w:rsidR="006414C8" w:rsidRPr="00DB27DB">
        <w:rPr>
          <w:szCs w:val="21"/>
        </w:rPr>
        <w:t xml:space="preserve"> </w:t>
      </w:r>
      <w:r w:rsidR="000D5544" w:rsidRPr="00DB27DB">
        <w:rPr>
          <w:szCs w:val="21"/>
        </w:rPr>
        <w:t>|</w:t>
      </w:r>
      <w:bookmarkStart w:id="0" w:name="Ablage"/>
      <w:bookmarkEnd w:id="0"/>
      <w:r w:rsidR="006414C8" w:rsidRPr="00DB27DB">
        <w:rPr>
          <w:szCs w:val="21"/>
        </w:rPr>
        <w:t xml:space="preserve"> </w:t>
      </w:r>
      <w:r w:rsidR="00EB4928">
        <w:rPr>
          <w:szCs w:val="21"/>
        </w:rPr>
        <w:t>km</w:t>
      </w:r>
      <w:r w:rsidR="00C31809" w:rsidRPr="00DB27DB">
        <w:rPr>
          <w:szCs w:val="21"/>
        </w:rPr>
        <w:t>|</w:t>
      </w:r>
      <w:r w:rsidR="006414C8" w:rsidRPr="00DB27DB">
        <w:rPr>
          <w:szCs w:val="21"/>
        </w:rPr>
        <w:t xml:space="preserve"> </w:t>
      </w:r>
      <w:r w:rsidR="00B95A2C" w:rsidRPr="00DB27DB">
        <w:rPr>
          <w:szCs w:val="21"/>
        </w:rPr>
        <w:fldChar w:fldCharType="begin"/>
      </w:r>
      <w:r w:rsidR="00B95A2C" w:rsidRPr="00DB27DB">
        <w:rPr>
          <w:szCs w:val="21"/>
        </w:rPr>
        <w:instrText xml:space="preserve"> FILENAME</w:instrText>
      </w:r>
      <w:r w:rsidR="00B95A2C" w:rsidRPr="00DB27DB">
        <w:rPr>
          <w:szCs w:val="21"/>
        </w:rPr>
        <w:fldChar w:fldCharType="separate"/>
      </w:r>
      <w:r w:rsidR="00BA03BA">
        <w:rPr>
          <w:noProof/>
          <w:szCs w:val="21"/>
        </w:rPr>
        <w:t>Informationsblatt Agrivalor (Lizenzverfahren)-f.docx</w:t>
      </w:r>
      <w:r w:rsidR="00B95A2C" w:rsidRPr="00DB27DB">
        <w:rPr>
          <w:szCs w:val="21"/>
        </w:rPr>
        <w:fldChar w:fldCharType="end"/>
      </w:r>
    </w:p>
    <w:p w14:paraId="26CF2334" w14:textId="77777777" w:rsidR="00B33BE4" w:rsidRPr="00DB27DB" w:rsidRDefault="00B33BE4" w:rsidP="00B95A2C">
      <w:pPr>
        <w:rPr>
          <w:sz w:val="16"/>
        </w:rPr>
      </w:pPr>
    </w:p>
    <w:p w14:paraId="73864459" w14:textId="77777777" w:rsidR="00B33BE4" w:rsidRPr="00DB27DB" w:rsidRDefault="00B33BE4" w:rsidP="00B95A2C"/>
    <w:sectPr w:rsidR="00B33BE4" w:rsidRPr="00DB27DB" w:rsidSect="003134A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850" w:bottom="1418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7F6CF" w14:textId="77777777" w:rsidR="009D6562" w:rsidRDefault="009D6562">
      <w:r>
        <w:separator/>
      </w:r>
    </w:p>
  </w:endnote>
  <w:endnote w:type="continuationSeparator" w:id="0">
    <w:p w14:paraId="2C5E6DC7" w14:textId="77777777" w:rsidR="009D6562" w:rsidRDefault="009D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BCA80" w14:textId="77777777" w:rsidR="009D6562" w:rsidRPr="00FC0AFD" w:rsidRDefault="009D6562" w:rsidP="00101235">
    <w:pPr>
      <w:pStyle w:val="Absender"/>
      <w:framePr w:wrap="notBeside" w:x="1414"/>
      <w:rPr>
        <w:szCs w:val="17"/>
      </w:rPr>
    </w:pPr>
    <w:r w:rsidRPr="00FC0AFD">
      <w:rPr>
        <w:szCs w:val="17"/>
      </w:rPr>
      <w:t xml:space="preserve">Laurstrasse 10 | 5201 Brugg | Telefon +41 (0)56 462 51 11 </w:t>
    </w:r>
  </w:p>
  <w:p w14:paraId="553460BF" w14:textId="77777777" w:rsidR="009D6562" w:rsidRPr="00FC0AFD" w:rsidRDefault="009D6562" w:rsidP="00101235">
    <w:pPr>
      <w:pStyle w:val="Absender"/>
      <w:framePr w:wrap="notBeside" w:x="1414"/>
      <w:rPr>
        <w:szCs w:val="17"/>
      </w:rPr>
    </w:pPr>
    <w:r w:rsidRPr="00FC0AFD">
      <w:rPr>
        <w:szCs w:val="17"/>
      </w:rPr>
      <w:t>info@agriexpert.ch | www.agriexpert.ch</w:t>
    </w:r>
  </w:p>
  <w:p w14:paraId="55706DD4" w14:textId="77777777" w:rsidR="009D6562" w:rsidRPr="008738DD" w:rsidRDefault="009D6562" w:rsidP="008738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2705" w14:textId="77777777" w:rsidR="009D6562" w:rsidRPr="00FC0AFD" w:rsidRDefault="009D6562" w:rsidP="00101235">
    <w:pPr>
      <w:pStyle w:val="Absender"/>
      <w:framePr w:wrap="notBeside" w:x="1413"/>
      <w:rPr>
        <w:szCs w:val="17"/>
      </w:rPr>
    </w:pPr>
    <w:r w:rsidRPr="00FC0AFD">
      <w:rPr>
        <w:szCs w:val="17"/>
      </w:rPr>
      <w:t xml:space="preserve">Laurstrasse 10 | 5201 Brugg | Telefon +41 (0)56 462 51 11 </w:t>
    </w:r>
  </w:p>
  <w:p w14:paraId="2BF0AC4E" w14:textId="77777777" w:rsidR="009D6562" w:rsidRPr="00FC0AFD" w:rsidRDefault="009D6562" w:rsidP="00101235">
    <w:pPr>
      <w:pStyle w:val="Absender"/>
      <w:framePr w:wrap="notBeside" w:x="1413"/>
      <w:rPr>
        <w:szCs w:val="17"/>
      </w:rPr>
    </w:pPr>
    <w:r w:rsidRPr="00FC0AFD">
      <w:rPr>
        <w:szCs w:val="17"/>
      </w:rPr>
      <w:t>info@agriexpert.ch | www.agriexpert.ch</w:t>
    </w:r>
  </w:p>
  <w:p w14:paraId="4B0EFCBC" w14:textId="77777777" w:rsidR="009D6562" w:rsidRDefault="009D6562" w:rsidP="006D2951">
    <w:pPr>
      <w:ind w:righ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0EF6" w14:textId="77777777" w:rsidR="009D6562" w:rsidRDefault="009D6562">
      <w:r>
        <w:separator/>
      </w:r>
    </w:p>
  </w:footnote>
  <w:footnote w:type="continuationSeparator" w:id="0">
    <w:p w14:paraId="699C1EBB" w14:textId="77777777" w:rsidR="009D6562" w:rsidRDefault="009D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8C19" w14:textId="29C5ECA7" w:rsidR="009D6562" w:rsidRDefault="00CD32DF" w:rsidP="00763B9E">
    <w:pPr>
      <w:pStyle w:val="Kopfzeile"/>
      <w:pBdr>
        <w:bottom w:val="single" w:sz="4" w:space="1" w:color="auto"/>
      </w:pBdr>
      <w:rPr>
        <w:noProof/>
      </w:rPr>
    </w:pPr>
    <w:r>
      <w:rPr>
        <w:bCs/>
        <w:noProof/>
        <w:lang w:val="de-DE"/>
      </w:rPr>
      <w:fldChar w:fldCharType="begin"/>
    </w:r>
    <w:r>
      <w:rPr>
        <w:bCs/>
        <w:noProof/>
        <w:lang w:val="de-DE"/>
      </w:rPr>
      <w:instrText xml:space="preserve"> STYLEREF  "Titel"  \* MERGEFORMAT </w:instrText>
    </w:r>
    <w:r>
      <w:rPr>
        <w:bCs/>
        <w:noProof/>
        <w:lang w:val="de-DE"/>
      </w:rPr>
      <w:fldChar w:fldCharType="separate"/>
    </w:r>
    <w:r w:rsidR="007F2DD2">
      <w:rPr>
        <w:bCs/>
        <w:noProof/>
        <w:lang w:val="de-DE"/>
      </w:rPr>
      <w:t>Agrivalor</w:t>
    </w:r>
    <w:r w:rsidR="007F2DD2" w:rsidRPr="007F2DD2">
      <w:rPr>
        <w:noProof/>
      </w:rPr>
      <w:t>® "Normalbetrieb"</w:t>
    </w:r>
    <w:r>
      <w:rPr>
        <w:noProof/>
      </w:rPr>
      <w:fldChar w:fldCharType="end"/>
    </w:r>
    <w:r w:rsidR="009D6562">
      <w:tab/>
    </w:r>
    <w:r w:rsidR="009D6562">
      <w:tab/>
    </w:r>
    <w:r w:rsidR="009D6562">
      <w:fldChar w:fldCharType="begin"/>
    </w:r>
    <w:r w:rsidR="009D6562">
      <w:instrText>PAGE</w:instrText>
    </w:r>
    <w:r w:rsidR="009D6562">
      <w:fldChar w:fldCharType="separate"/>
    </w:r>
    <w:r>
      <w:rPr>
        <w:noProof/>
      </w:rPr>
      <w:t>2</w:t>
    </w:r>
    <w:r w:rsidR="009D6562">
      <w:fldChar w:fldCharType="end"/>
    </w:r>
    <w:r w:rsidR="009D6562">
      <w:t>|</w:t>
    </w:r>
    <w:r w:rsidR="00292315">
      <w:rPr>
        <w:noProof/>
      </w:rPr>
      <w:fldChar w:fldCharType="begin"/>
    </w:r>
    <w:r w:rsidR="00292315">
      <w:rPr>
        <w:noProof/>
      </w:rPr>
      <w:instrText xml:space="preserve"> NUMPAGES </w:instrText>
    </w:r>
    <w:r w:rsidR="00292315">
      <w:rPr>
        <w:noProof/>
      </w:rPr>
      <w:fldChar w:fldCharType="separate"/>
    </w:r>
    <w:r>
      <w:rPr>
        <w:noProof/>
      </w:rPr>
      <w:t>2</w:t>
    </w:r>
    <w:r w:rsidR="0029231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2D59" w14:textId="77777777" w:rsidR="009D6562" w:rsidRPr="00FA7AB1" w:rsidRDefault="009D6562" w:rsidP="00B33BE4">
    <w:pPr>
      <w:pStyle w:val="Traeger"/>
      <w:framePr w:wrap="notBeside"/>
      <w:rPr>
        <w:b/>
      </w:rPr>
    </w:pPr>
    <w:r>
      <w:rPr>
        <w:b/>
      </w:rPr>
      <w:t xml:space="preserve">Schweizer </w:t>
    </w:r>
    <w:r w:rsidRPr="00FA7AB1">
      <w:rPr>
        <w:b/>
      </w:rPr>
      <w:t>Bauernverband</w:t>
    </w:r>
  </w:p>
  <w:p w14:paraId="14DC717F" w14:textId="77777777" w:rsidR="009D6562" w:rsidRPr="00FA7AB1" w:rsidRDefault="009D6562" w:rsidP="00B33BE4">
    <w:pPr>
      <w:pStyle w:val="Traeger"/>
      <w:framePr w:wrap="notBeside"/>
    </w:pPr>
    <w:r w:rsidRPr="00FA7AB1">
      <w:t>Agriexpert</w:t>
    </w:r>
  </w:p>
  <w:p w14:paraId="67FAD785" w14:textId="77777777" w:rsidR="009D6562" w:rsidRDefault="009D6562" w:rsidP="006414C8">
    <w:pPr>
      <w:pStyle w:val="Traeger"/>
      <w:framePr w:wrap="notBeside"/>
    </w:pPr>
    <w:r w:rsidRPr="00FA7AB1">
      <w:t>Bewertung &amp; Recht</w:t>
    </w:r>
  </w:p>
  <w:p w14:paraId="1D2B06F9" w14:textId="77777777" w:rsidR="009D6562" w:rsidRPr="00B33BE4" w:rsidRDefault="009D6562" w:rsidP="00B33BE4">
    <w:pPr>
      <w:pStyle w:val="Kopfzeile"/>
    </w:pPr>
    <w:r w:rsidRPr="00FC0AFD">
      <w:rPr>
        <w:b/>
        <w:noProof/>
        <w:szCs w:val="17"/>
        <w:lang w:eastAsia="de-CH"/>
      </w:rPr>
      <w:drawing>
        <wp:anchor distT="0" distB="0" distL="114300" distR="114300" simplePos="0" relativeHeight="251659264" behindDoc="0" locked="0" layoutInCell="1" allowOverlap="1" wp14:anchorId="1DD308EF" wp14:editId="440A73F1">
          <wp:simplePos x="0" y="0"/>
          <wp:positionH relativeFrom="margin">
            <wp:align>left</wp:align>
          </wp:positionH>
          <wp:positionV relativeFrom="page">
            <wp:posOffset>372482</wp:posOffset>
          </wp:positionV>
          <wp:extent cx="1699200" cy="676800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DV\Projekt\CI_CD_Erscheinung\Logos\Briefvorlagen\agrisa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8E62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70CF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D4004B0"/>
    <w:multiLevelType w:val="hybridMultilevel"/>
    <w:tmpl w:val="27C659B0"/>
    <w:lvl w:ilvl="0" w:tplc="ABC4235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865"/>
    <w:multiLevelType w:val="hybridMultilevel"/>
    <w:tmpl w:val="C9A66F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4F18"/>
    <w:multiLevelType w:val="hybridMultilevel"/>
    <w:tmpl w:val="0E9484E0"/>
    <w:lvl w:ilvl="0" w:tplc="1EC81E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9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F33E26"/>
    <w:multiLevelType w:val="hybridMultilevel"/>
    <w:tmpl w:val="12A6DA60"/>
    <w:lvl w:ilvl="0" w:tplc="B1A6A448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33CD"/>
    <w:multiLevelType w:val="hybridMultilevel"/>
    <w:tmpl w:val="C4E64D2C"/>
    <w:lvl w:ilvl="0" w:tplc="46B87824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87ABD"/>
    <w:multiLevelType w:val="hybridMultilevel"/>
    <w:tmpl w:val="48987DAC"/>
    <w:lvl w:ilvl="0" w:tplc="7C986070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2F57"/>
    <w:multiLevelType w:val="multilevel"/>
    <w:tmpl w:val="9E6C2E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0" w15:restartNumberingAfterBreak="0">
    <w:nsid w:val="4D6E3554"/>
    <w:multiLevelType w:val="hybridMultilevel"/>
    <w:tmpl w:val="09D0D8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74F9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3F44137"/>
    <w:multiLevelType w:val="singleLevel"/>
    <w:tmpl w:val="00000000"/>
    <w:lvl w:ilvl="0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38B635F"/>
    <w:multiLevelType w:val="hybridMultilevel"/>
    <w:tmpl w:val="01209154"/>
    <w:lvl w:ilvl="0" w:tplc="1FA42F92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870E5"/>
    <w:multiLevelType w:val="hybridMultilevel"/>
    <w:tmpl w:val="C34CCE96"/>
    <w:lvl w:ilvl="0" w:tplc="3020C1E6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B12A3"/>
    <w:multiLevelType w:val="hybridMultilevel"/>
    <w:tmpl w:val="E8CEDDB2"/>
    <w:lvl w:ilvl="0" w:tplc="BA8634D2">
      <w:start w:val="1"/>
      <w:numFmt w:val="bullet"/>
      <w:pStyle w:val="Aufzhlungszeich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99B"/>
    <w:multiLevelType w:val="hybridMultilevel"/>
    <w:tmpl w:val="D428AFE0"/>
    <w:lvl w:ilvl="0" w:tplc="5B264088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F3"/>
    <w:rsid w:val="000B5CD9"/>
    <w:rsid w:val="000D5544"/>
    <w:rsid w:val="0010083A"/>
    <w:rsid w:val="00101235"/>
    <w:rsid w:val="0012616E"/>
    <w:rsid w:val="00151FBE"/>
    <w:rsid w:val="00152DE1"/>
    <w:rsid w:val="001D3320"/>
    <w:rsid w:val="001E0E2E"/>
    <w:rsid w:val="001E494B"/>
    <w:rsid w:val="002264C1"/>
    <w:rsid w:val="00237F39"/>
    <w:rsid w:val="00245D2B"/>
    <w:rsid w:val="00256C07"/>
    <w:rsid w:val="002656C7"/>
    <w:rsid w:val="00267AEB"/>
    <w:rsid w:val="002710EA"/>
    <w:rsid w:val="00292315"/>
    <w:rsid w:val="002925D8"/>
    <w:rsid w:val="00297B03"/>
    <w:rsid w:val="002C2524"/>
    <w:rsid w:val="003134AE"/>
    <w:rsid w:val="00333A8C"/>
    <w:rsid w:val="003415A2"/>
    <w:rsid w:val="00351BD2"/>
    <w:rsid w:val="003902E7"/>
    <w:rsid w:val="003E5D72"/>
    <w:rsid w:val="003F2EC0"/>
    <w:rsid w:val="00465D5E"/>
    <w:rsid w:val="004977BE"/>
    <w:rsid w:val="004C2081"/>
    <w:rsid w:val="004D1D50"/>
    <w:rsid w:val="00501E07"/>
    <w:rsid w:val="005151B9"/>
    <w:rsid w:val="00516A1D"/>
    <w:rsid w:val="005253E5"/>
    <w:rsid w:val="0053173A"/>
    <w:rsid w:val="005C6E07"/>
    <w:rsid w:val="005E36AF"/>
    <w:rsid w:val="006066A9"/>
    <w:rsid w:val="006414C8"/>
    <w:rsid w:val="00677FAC"/>
    <w:rsid w:val="006864A3"/>
    <w:rsid w:val="006B4807"/>
    <w:rsid w:val="006C7DC3"/>
    <w:rsid w:val="006D2951"/>
    <w:rsid w:val="006E0FC2"/>
    <w:rsid w:val="006E2940"/>
    <w:rsid w:val="006F29B6"/>
    <w:rsid w:val="00706792"/>
    <w:rsid w:val="00725938"/>
    <w:rsid w:val="00753181"/>
    <w:rsid w:val="007549AE"/>
    <w:rsid w:val="00763B9E"/>
    <w:rsid w:val="007C7C32"/>
    <w:rsid w:val="007F0786"/>
    <w:rsid w:val="007F2DD2"/>
    <w:rsid w:val="00857F34"/>
    <w:rsid w:val="00867EB5"/>
    <w:rsid w:val="008738DD"/>
    <w:rsid w:val="008B54EC"/>
    <w:rsid w:val="008D1345"/>
    <w:rsid w:val="009148CA"/>
    <w:rsid w:val="009377D0"/>
    <w:rsid w:val="00961F11"/>
    <w:rsid w:val="00982264"/>
    <w:rsid w:val="009B02F3"/>
    <w:rsid w:val="009D6562"/>
    <w:rsid w:val="009F05EA"/>
    <w:rsid w:val="00A21F23"/>
    <w:rsid w:val="00A25DE0"/>
    <w:rsid w:val="00A3100E"/>
    <w:rsid w:val="00A32F5D"/>
    <w:rsid w:val="00AB39C6"/>
    <w:rsid w:val="00AD4322"/>
    <w:rsid w:val="00AD5F40"/>
    <w:rsid w:val="00AE2926"/>
    <w:rsid w:val="00B0567B"/>
    <w:rsid w:val="00B1337C"/>
    <w:rsid w:val="00B33BE4"/>
    <w:rsid w:val="00B40DC9"/>
    <w:rsid w:val="00B55303"/>
    <w:rsid w:val="00B844F2"/>
    <w:rsid w:val="00B85168"/>
    <w:rsid w:val="00B95A2C"/>
    <w:rsid w:val="00B960CE"/>
    <w:rsid w:val="00BA03BA"/>
    <w:rsid w:val="00BB3453"/>
    <w:rsid w:val="00BF01A6"/>
    <w:rsid w:val="00BF753D"/>
    <w:rsid w:val="00C31809"/>
    <w:rsid w:val="00CA40A6"/>
    <w:rsid w:val="00CB026D"/>
    <w:rsid w:val="00CB0FCF"/>
    <w:rsid w:val="00CC0CF7"/>
    <w:rsid w:val="00CD32DF"/>
    <w:rsid w:val="00D3581E"/>
    <w:rsid w:val="00D41B88"/>
    <w:rsid w:val="00D468A1"/>
    <w:rsid w:val="00D77E9B"/>
    <w:rsid w:val="00DB27DB"/>
    <w:rsid w:val="00DD74E5"/>
    <w:rsid w:val="00DF3C4D"/>
    <w:rsid w:val="00E5273E"/>
    <w:rsid w:val="00E83FDF"/>
    <w:rsid w:val="00EB4928"/>
    <w:rsid w:val="00ED404C"/>
    <w:rsid w:val="00ED6A50"/>
    <w:rsid w:val="00EE1864"/>
    <w:rsid w:val="00F02F12"/>
    <w:rsid w:val="00F124EE"/>
    <w:rsid w:val="00F53F76"/>
    <w:rsid w:val="00F60D37"/>
    <w:rsid w:val="00F86E73"/>
    <w:rsid w:val="00FA7AB1"/>
    <w:rsid w:val="00F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32799F2E"/>
  <w15:docId w15:val="{34FC8CA9-3B0B-48CE-95E9-910E299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E7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F86E73"/>
    <w:pPr>
      <w:numPr>
        <w:numId w:val="13"/>
      </w:numPr>
      <w:spacing w:before="36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86E73"/>
    <w:pPr>
      <w:numPr>
        <w:ilvl w:val="1"/>
        <w:numId w:val="13"/>
      </w:numPr>
      <w:spacing w:before="360" w:after="24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F86E73"/>
    <w:pPr>
      <w:numPr>
        <w:ilvl w:val="2"/>
        <w:numId w:val="13"/>
      </w:numPr>
      <w:spacing w:before="360"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F86E73"/>
    <w:pPr>
      <w:numPr>
        <w:ilvl w:val="3"/>
        <w:numId w:val="13"/>
      </w:numPr>
      <w:spacing w:before="360" w:after="240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F86E73"/>
    <w:pPr>
      <w:numPr>
        <w:ilvl w:val="4"/>
        <w:numId w:val="13"/>
      </w:numPr>
      <w:spacing w:before="360" w:after="240"/>
      <w:outlineLvl w:val="4"/>
    </w:pPr>
  </w:style>
  <w:style w:type="paragraph" w:styleId="berschrift6">
    <w:name w:val="heading 6"/>
    <w:basedOn w:val="Standard"/>
    <w:next w:val="Standard"/>
    <w:qFormat/>
    <w:rsid w:val="00F86E73"/>
    <w:pPr>
      <w:numPr>
        <w:ilvl w:val="5"/>
        <w:numId w:val="13"/>
      </w:numPr>
      <w:spacing w:before="360" w:after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F86E73"/>
    <w:pPr>
      <w:numPr>
        <w:ilvl w:val="6"/>
        <w:numId w:val="13"/>
      </w:numPr>
      <w:spacing w:before="360" w:after="240"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F86E73"/>
    <w:pPr>
      <w:numPr>
        <w:ilvl w:val="7"/>
        <w:numId w:val="13"/>
      </w:numPr>
      <w:spacing w:before="360" w:after="24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F86E73"/>
    <w:pPr>
      <w:numPr>
        <w:ilvl w:val="8"/>
        <w:numId w:val="13"/>
      </w:numPr>
      <w:spacing w:before="360" w:after="24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61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616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rsid w:val="00706792"/>
    <w:pPr>
      <w:keepNext/>
      <w:keepLines/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character" w:styleId="Hyperlink">
    <w:name w:val="Hyperlink"/>
    <w:basedOn w:val="Absatz-Standardschriftart"/>
    <w:rsid w:val="003415A2"/>
    <w:rPr>
      <w:color w:val="0000FF"/>
      <w:u w:val="single"/>
    </w:rPr>
  </w:style>
  <w:style w:type="paragraph" w:styleId="Sprechblasentext">
    <w:name w:val="Balloon Text"/>
    <w:basedOn w:val="Standard"/>
    <w:semiHidden/>
    <w:rsid w:val="00333A8C"/>
    <w:rPr>
      <w:sz w:val="16"/>
      <w:szCs w:val="16"/>
    </w:rPr>
  </w:style>
  <w:style w:type="paragraph" w:styleId="Funotentext">
    <w:name w:val="footnote text"/>
    <w:basedOn w:val="Standard"/>
    <w:semiHidden/>
    <w:rsid w:val="00501E07"/>
    <w:pPr>
      <w:tabs>
        <w:tab w:val="left" w:pos="142"/>
      </w:tabs>
      <w:spacing w:before="60"/>
      <w:ind w:firstLine="142"/>
    </w:pPr>
    <w:rPr>
      <w:sz w:val="16"/>
    </w:rPr>
  </w:style>
  <w:style w:type="character" w:styleId="Funotenzeichen">
    <w:name w:val="footnote reference"/>
    <w:basedOn w:val="Absatz-Standardschriftart"/>
    <w:semiHidden/>
    <w:rsid w:val="00501E07"/>
    <w:rPr>
      <w:vertAlign w:val="superscript"/>
    </w:rPr>
  </w:style>
  <w:style w:type="paragraph" w:customStyle="1" w:styleId="Traeger">
    <w:name w:val="Traeger"/>
    <w:basedOn w:val="Standard"/>
    <w:qFormat/>
    <w:rsid w:val="00B33BE4"/>
    <w:pPr>
      <w:framePr w:w="4253" w:h="1418" w:hRule="exact" w:wrap="notBeside" w:vAnchor="page" w:hAnchor="page" w:x="6805" w:y="568"/>
      <w:spacing w:line="240" w:lineRule="exact"/>
      <w:contextualSpacing/>
    </w:pPr>
    <w:rPr>
      <w:rFonts w:asciiTheme="minorHAnsi" w:hAnsiTheme="minorHAnsi"/>
    </w:rPr>
  </w:style>
  <w:style w:type="paragraph" w:customStyle="1" w:styleId="Absender">
    <w:name w:val="Absender"/>
    <w:basedOn w:val="Standard"/>
    <w:qFormat/>
    <w:rsid w:val="00B33BE4"/>
    <w:pPr>
      <w:framePr w:w="6634" w:h="1134" w:hRule="exact" w:wrap="notBeside" w:vAnchor="page" w:hAnchor="page" w:x="4424" w:y="16274"/>
      <w:spacing w:line="240" w:lineRule="exact"/>
      <w:contextualSpacing/>
    </w:pPr>
    <w:rPr>
      <w:rFonts w:asciiTheme="minorHAnsi" w:hAnsiTheme="minorHAnsi"/>
      <w:sz w:val="17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6792"/>
    <w:pPr>
      <w:numPr>
        <w:ilvl w:val="1"/>
      </w:numPr>
      <w:spacing w:before="240" w:after="60"/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6792"/>
    <w:rPr>
      <w:rFonts w:ascii="Calibri" w:eastAsiaTheme="majorEastAsia" w:hAnsi="Calibri" w:cstheme="majorBidi"/>
      <w:b/>
      <w:iCs/>
      <w:spacing w:val="15"/>
      <w:sz w:val="21"/>
      <w:szCs w:val="24"/>
      <w:lang w:eastAsia="de-DE"/>
    </w:rPr>
  </w:style>
  <w:style w:type="paragraph" w:customStyle="1" w:styleId="StandardMerkblatt">
    <w:name w:val="Standard Merkblatt"/>
    <w:basedOn w:val="Standard"/>
    <w:qFormat/>
    <w:rsid w:val="00961F11"/>
    <w:pPr>
      <w:spacing w:after="120"/>
    </w:pPr>
    <w:rPr>
      <w:rFonts w:asciiTheme="minorHAnsi" w:hAnsiTheme="min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ED404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134AE"/>
    <w:pPr>
      <w:ind w:left="720"/>
      <w:contextualSpacing/>
    </w:pPr>
  </w:style>
  <w:style w:type="paragraph" w:styleId="Aufzhlungszeichen">
    <w:name w:val="List Bullet"/>
    <w:basedOn w:val="Standard"/>
    <w:autoRedefine/>
    <w:rsid w:val="00292315"/>
    <w:pPr>
      <w:numPr>
        <w:numId w:val="17"/>
      </w:numPr>
      <w:spacing w:after="6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iexpert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ivalor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Bauernzeitung, 19</vt:lpstr>
    </vt:vector>
  </TitlesOfParts>
  <Company>Schweiz. Bauernverband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Bauernzeitung, 19</dc:title>
  <dc:creator>Kevin Marolf</dc:creator>
  <cp:lastModifiedBy>Marolf Kevin</cp:lastModifiedBy>
  <cp:revision>2</cp:revision>
  <cp:lastPrinted>2020-12-02T11:37:00Z</cp:lastPrinted>
  <dcterms:created xsi:type="dcterms:W3CDTF">2021-02-10T13:01:00Z</dcterms:created>
  <dcterms:modified xsi:type="dcterms:W3CDTF">2021-02-10T13:01:00Z</dcterms:modified>
</cp:coreProperties>
</file>